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308A" w14:textId="27D895E2" w:rsidR="00C43136" w:rsidRPr="00456923" w:rsidRDefault="00C43136" w:rsidP="00C43136">
      <w:pPr>
        <w:pStyle w:val="Header"/>
        <w:tabs>
          <w:tab w:val="right" w:pos="9639"/>
        </w:tabs>
        <w:jc w:val="both"/>
        <w:rPr>
          <w:rFonts w:eastAsia="Times New Roman"/>
          <w:noProof w:val="0"/>
          <w:sz w:val="24"/>
          <w:szCs w:val="24"/>
        </w:rPr>
      </w:pPr>
      <w:r w:rsidRPr="00C43136">
        <w:rPr>
          <w:rFonts w:eastAsia="Times New Roman"/>
          <w:noProof w:val="0"/>
          <w:sz w:val="24"/>
          <w:szCs w:val="24"/>
          <w:lang w:val="en-GB"/>
        </w:rPr>
        <w:t>3GPP TSG RAN WG1 #116</w:t>
      </w:r>
      <w:r w:rsidRPr="00C43136">
        <w:rPr>
          <w:rFonts w:eastAsia="Times New Roman"/>
          <w:noProof w:val="0"/>
          <w:sz w:val="24"/>
          <w:szCs w:val="24"/>
          <w:lang w:val="en-GB"/>
        </w:rPr>
        <w:tab/>
      </w:r>
      <w:r w:rsidR="00456923" w:rsidRPr="00456923">
        <w:rPr>
          <w:rFonts w:eastAsia="Times New Roman"/>
          <w:noProof w:val="0"/>
          <w:sz w:val="24"/>
          <w:szCs w:val="24"/>
          <w:lang w:val="en-GB"/>
        </w:rPr>
        <w:t>R1-2401409</w:t>
      </w:r>
    </w:p>
    <w:p w14:paraId="76987E3C" w14:textId="77777777" w:rsidR="00C43136" w:rsidRDefault="00C43136" w:rsidP="00C43136">
      <w:pPr>
        <w:pStyle w:val="Header"/>
        <w:tabs>
          <w:tab w:val="right" w:pos="9639"/>
        </w:tabs>
        <w:jc w:val="both"/>
        <w:rPr>
          <w:rFonts w:eastAsia="Times New Roman"/>
          <w:noProof w:val="0"/>
          <w:sz w:val="24"/>
          <w:szCs w:val="24"/>
          <w:lang w:val="en-GB"/>
        </w:rPr>
      </w:pPr>
      <w:r w:rsidRPr="00C43136">
        <w:rPr>
          <w:rFonts w:eastAsia="Times New Roman"/>
          <w:noProof w:val="0"/>
          <w:sz w:val="24"/>
          <w:szCs w:val="24"/>
          <w:lang w:val="en-GB"/>
        </w:rPr>
        <w:t>Athens, Greece, February 26th – March 1st, 2024</w:t>
      </w:r>
    </w:p>
    <w:p w14:paraId="67A2B521" w14:textId="1A7ADDB7" w:rsidR="0053163A" w:rsidRPr="00CC27F5" w:rsidRDefault="0053163A" w:rsidP="00C43136">
      <w:pPr>
        <w:pStyle w:val="Header"/>
        <w:tabs>
          <w:tab w:val="right" w:pos="9639"/>
        </w:tabs>
        <w:jc w:val="both"/>
        <w:rPr>
          <w:i/>
          <w:sz w:val="32"/>
          <w:lang w:val="en-GB"/>
        </w:rPr>
      </w:pPr>
      <w:r w:rsidRPr="00CC27F5">
        <w:rPr>
          <w:sz w:val="24"/>
          <w:lang w:val="en-GB"/>
        </w:rPr>
        <w:tab/>
      </w:r>
    </w:p>
    <w:p w14:paraId="680BB06B" w14:textId="7CD8B459"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CD3294">
        <w:rPr>
          <w:rFonts w:ascii="Arial" w:hAnsi="Arial"/>
          <w:sz w:val="24"/>
        </w:rPr>
        <w:t>7</w:t>
      </w:r>
      <w:r w:rsidR="000B5C1B">
        <w:rPr>
          <w:rFonts w:ascii="Arial" w:hAnsi="Arial"/>
          <w:sz w:val="24"/>
        </w:rPr>
        <w:t>.</w:t>
      </w:r>
      <w:r w:rsidR="00D96A0E">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56A345E4"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D3294">
        <w:rPr>
          <w:rFonts w:ascii="Arial" w:hAnsi="Arial"/>
          <w:sz w:val="24"/>
        </w:rPr>
        <w:t>Issues on SRS carrier switching</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3509B8C" w14:textId="6C777D11" w:rsidR="001846D8" w:rsidRDefault="0044411D" w:rsidP="007B757C">
      <w:r>
        <w:t xml:space="preserve">In </w:t>
      </w:r>
      <w:r w:rsidR="0036183A">
        <w:t>RAN1#11</w:t>
      </w:r>
      <w:r w:rsidR="00C43136">
        <w:t>6</w:t>
      </w:r>
      <w:r w:rsidR="0036183A">
        <w:t xml:space="preserve">, RAN1 </w:t>
      </w:r>
      <w:r w:rsidR="00C43136">
        <w:t>made the following agreements regarding SRS carrier switching:</w:t>
      </w:r>
    </w:p>
    <w:p w14:paraId="28F9C48D" w14:textId="77777777" w:rsidR="00333739" w:rsidRDefault="00C43136" w:rsidP="008C221F">
      <w:r>
        <w:rPr>
          <w:noProof/>
        </w:rPr>
        <mc:AlternateContent>
          <mc:Choice Requires="wps">
            <w:drawing>
              <wp:inline distT="0" distB="0" distL="0" distR="0" wp14:anchorId="7607C2BF" wp14:editId="7EB6F7B0">
                <wp:extent cx="6032500" cy="1404620"/>
                <wp:effectExtent l="0" t="0" r="25400" b="27940"/>
                <wp:docPr id="516045443" name="Text Box 516045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404620"/>
                        </a:xfrm>
                        <a:prstGeom prst="rect">
                          <a:avLst/>
                        </a:prstGeom>
                        <a:solidFill>
                          <a:srgbClr val="FFFFFF"/>
                        </a:solidFill>
                        <a:ln w="9525">
                          <a:solidFill>
                            <a:srgbClr val="000000"/>
                          </a:solidFill>
                          <a:miter lim="800000"/>
                          <a:headEnd/>
                          <a:tailEnd/>
                        </a:ln>
                      </wps:spPr>
                      <wps:txbx>
                        <w:txbxContent>
                          <w:p w14:paraId="2A786B91" w14:textId="77777777" w:rsidR="00C43136" w:rsidRPr="0046648D" w:rsidRDefault="00C43136" w:rsidP="00C43136">
                            <w:pPr>
                              <w:rPr>
                                <w:rFonts w:eastAsia="Calibri"/>
                                <w:u w:val="single"/>
                              </w:rPr>
                            </w:pPr>
                            <w:r w:rsidRPr="0046648D">
                              <w:rPr>
                                <w:rFonts w:eastAsia="Calibri"/>
                                <w:u w:val="single"/>
                              </w:rPr>
                              <w:t>Conclusion</w:t>
                            </w:r>
                          </w:p>
                          <w:p w14:paraId="68C35923" w14:textId="77777777" w:rsidR="00C43136" w:rsidRPr="00B90CB2" w:rsidRDefault="00C43136" w:rsidP="00C43136">
                            <w:pPr>
                              <w:rPr>
                                <w:rFonts w:eastAsia="Calibri"/>
                              </w:rPr>
                            </w:pPr>
                            <w:r w:rsidRPr="00B90CB2">
                              <w:rPr>
                                <w:rFonts w:eastAsia="Calibri"/>
                              </w:rPr>
                              <w:t>Minimum support for aperiodic SRS carrier switching triggered by DCI 1_1/1_2 requires the capabilities</w:t>
                            </w:r>
                          </w:p>
                          <w:p w14:paraId="293F8E26" w14:textId="77777777" w:rsidR="00C43136" w:rsidRPr="00B90CB2" w:rsidRDefault="00C43136" w:rsidP="00C43136">
                            <w:pPr>
                              <w:numPr>
                                <w:ilvl w:val="0"/>
                                <w:numId w:val="46"/>
                              </w:numPr>
                              <w:spacing w:after="0"/>
                              <w:rPr>
                                <w:rFonts w:cs="Times"/>
                              </w:rPr>
                            </w:pPr>
                            <w:proofErr w:type="spellStart"/>
                            <w:r w:rsidRPr="00B90CB2">
                              <w:rPr>
                                <w:rFonts w:cs="Times"/>
                                <w:i/>
                                <w:iCs/>
                              </w:rPr>
                              <w:t>srs-CarrierSwitch</w:t>
                            </w:r>
                            <w:proofErr w:type="spellEnd"/>
                            <w:r w:rsidRPr="00B90CB2">
                              <w:rPr>
                                <w:rFonts w:cs="Times"/>
                              </w:rPr>
                              <w:t> (feature group 2-56) and its prerequisite(s) as specified in 38.306.</w:t>
                            </w:r>
                          </w:p>
                          <w:p w14:paraId="063D1A01" w14:textId="77777777" w:rsidR="00C43136" w:rsidRPr="00B90CB2" w:rsidRDefault="00C43136" w:rsidP="00C43136">
                            <w:pPr>
                              <w:numPr>
                                <w:ilvl w:val="0"/>
                                <w:numId w:val="46"/>
                              </w:numPr>
                              <w:spacing w:after="0"/>
                              <w:rPr>
                                <w:rFonts w:cs="Times"/>
                              </w:rPr>
                            </w:pPr>
                            <w:r w:rsidRPr="00B90CB2">
                              <w:rPr>
                                <w:rFonts w:cs="Times"/>
                              </w:rPr>
                              <w:t>Basic DL NR-NR CA operation, </w:t>
                            </w:r>
                            <w:proofErr w:type="spellStart"/>
                            <w:proofErr w:type="gramStart"/>
                            <w:r w:rsidRPr="00B90CB2">
                              <w:rPr>
                                <w:rFonts w:cs="Times"/>
                                <w:i/>
                                <w:iCs/>
                              </w:rPr>
                              <w:t>supportedBandCombinationList</w:t>
                            </w:r>
                            <w:proofErr w:type="spellEnd"/>
                            <w:r w:rsidRPr="00B90CB2">
                              <w:rPr>
                                <w:rFonts w:cs="Times"/>
                                <w:i/>
                                <w:iCs/>
                              </w:rPr>
                              <w:t xml:space="preserve"> </w:t>
                            </w:r>
                            <w:r w:rsidRPr="00B90CB2">
                              <w:rPr>
                                <w:rFonts w:cs="Times"/>
                              </w:rPr>
                              <w:t> (</w:t>
                            </w:r>
                            <w:proofErr w:type="gramEnd"/>
                            <w:r w:rsidRPr="00B90CB2">
                              <w:rPr>
                                <w:rFonts w:cs="Times"/>
                              </w:rPr>
                              <w:t>FG 6-5), e.g. since 38.214 section 6.2.1.3 requires switching among carriers of serving cells</w:t>
                            </w:r>
                            <w:r>
                              <w:rPr>
                                <w:rFonts w:cs="Times"/>
                              </w:rPr>
                              <w:t>.</w:t>
                            </w:r>
                          </w:p>
                          <w:p w14:paraId="711B55CD" w14:textId="77777777" w:rsidR="00C43136" w:rsidRPr="00B90CB2" w:rsidRDefault="00C43136" w:rsidP="00C43136">
                            <w:pPr>
                              <w:numPr>
                                <w:ilvl w:val="0"/>
                                <w:numId w:val="46"/>
                              </w:numPr>
                              <w:spacing w:after="0"/>
                              <w:rPr>
                                <w:rFonts w:cs="Times"/>
                              </w:rPr>
                            </w:pPr>
                            <w:proofErr w:type="spellStart"/>
                            <w:r w:rsidRPr="00B90CB2">
                              <w:rPr>
                                <w:rFonts w:cs="Times"/>
                              </w:rPr>
                              <w:t>srs-TxSwitch</w:t>
                            </w:r>
                            <w:proofErr w:type="spellEnd"/>
                            <w:r w:rsidRPr="00B90CB2">
                              <w:rPr>
                                <w:rFonts w:cs="Times"/>
                              </w:rPr>
                              <w:t xml:space="preserve"> (FG 2-55), as inferred by the similar requirement for format 2_3 in 38.214 section 6.1.2.3</w:t>
                            </w:r>
                            <w:r>
                              <w:rPr>
                                <w:rFonts w:cs="Times"/>
                              </w:rPr>
                              <w:t>.</w:t>
                            </w:r>
                          </w:p>
                          <w:p w14:paraId="40B79794" w14:textId="77777777" w:rsidR="00C43136" w:rsidRPr="00B90CB2" w:rsidRDefault="00C43136" w:rsidP="00C43136">
                            <w:pPr>
                              <w:rPr>
                                <w:rFonts w:eastAsia="Calibri"/>
                              </w:rPr>
                            </w:pPr>
                            <w:r w:rsidRPr="00B90CB2">
                              <w:rPr>
                                <w:rFonts w:eastAsia="Calibri"/>
                              </w:rPr>
                              <w:t>If cross carrier scheduling is to be used for SRS carrier switching triggered by DCI 1_1/1_2, the additional capability is needed:</w:t>
                            </w:r>
                          </w:p>
                          <w:p w14:paraId="5E3ED737" w14:textId="77777777" w:rsidR="00C43136" w:rsidRPr="00B90CB2" w:rsidRDefault="00C43136" w:rsidP="00C43136">
                            <w:pPr>
                              <w:pStyle w:val="ListParagraph"/>
                              <w:numPr>
                                <w:ilvl w:val="0"/>
                                <w:numId w:val="45"/>
                              </w:numPr>
                            </w:pPr>
                            <w:proofErr w:type="spellStart"/>
                            <w:r w:rsidRPr="0046648D">
                              <w:rPr>
                                <w:i/>
                                <w:iCs/>
                              </w:rPr>
                              <w:t>crossCarrierScheduling-SameSCS</w:t>
                            </w:r>
                            <w:proofErr w:type="spellEnd"/>
                            <w:r w:rsidRPr="00B90CB2">
                              <w:t xml:space="preserve"> (FG 6-10) if triggering cell and target cell for A-SRS CS are not the same.</w:t>
                            </w:r>
                          </w:p>
                          <w:p w14:paraId="2BD339A4" w14:textId="77777777" w:rsidR="00C43136" w:rsidRPr="0046648D" w:rsidRDefault="00C43136" w:rsidP="00C43136">
                            <w:pPr>
                              <w:wordWrap w:val="0"/>
                              <w:rPr>
                                <w:rFonts w:eastAsia="Calibri"/>
                                <w:highlight w:val="green"/>
                              </w:rPr>
                            </w:pPr>
                            <w:r w:rsidRPr="0046648D">
                              <w:rPr>
                                <w:rFonts w:eastAsia="Calibri"/>
                                <w:highlight w:val="green"/>
                              </w:rPr>
                              <w:t>Agreement</w:t>
                            </w:r>
                          </w:p>
                          <w:p w14:paraId="61570831" w14:textId="77777777" w:rsidR="00C43136" w:rsidRPr="00B90CB2" w:rsidRDefault="00C43136" w:rsidP="00C43136">
                            <w:r w:rsidRPr="00B90CB2">
                              <w:t>Alt 1 from RAN#114,</w:t>
                            </w:r>
                            <w:r>
                              <w:t xml:space="preserve"> </w:t>
                            </w:r>
                            <w:r w:rsidRPr="00B90CB2">
                              <w:t xml:space="preserve">“RAN1 concludes that DCI 1_1 and 1_2 triggering </w:t>
                            </w:r>
                            <w:proofErr w:type="gramStart"/>
                            <w:r w:rsidRPr="00B90CB2">
                              <w:t>are</w:t>
                            </w:r>
                            <w:proofErr w:type="gramEnd"/>
                            <w:r w:rsidRPr="00B90CB2">
                              <w:t xml:space="preserve"> supported,</w:t>
                            </w:r>
                            <w:r>
                              <w:t xml:space="preserve"> </w:t>
                            </w:r>
                            <w:r w:rsidRPr="00B90CB2">
                              <w:rPr>
                                <w:color w:val="FF0000"/>
                                <w:u w:val="single"/>
                              </w:rPr>
                              <w:t>subject to existing UE capabilities,</w:t>
                            </w:r>
                            <w:r>
                              <w:rPr>
                                <w:color w:val="FF0000"/>
                              </w:rPr>
                              <w:t xml:space="preserve"> </w:t>
                            </w:r>
                            <w:r w:rsidRPr="00B90CB2">
                              <w:t>for aperiodic SRS carrier switching in Rel-15” is agreed as</w:t>
                            </w:r>
                            <w:r>
                              <w:t xml:space="preserve"> </w:t>
                            </w:r>
                            <w:r w:rsidRPr="00B90CB2">
                              <w:rPr>
                                <w:color w:val="FF0000"/>
                                <w:u w:val="single"/>
                              </w:rPr>
                              <w:t>updated</w:t>
                            </w:r>
                            <w:r w:rsidRPr="00B90CB2">
                              <w:t>, and no new UE capability is defined for the support of DCI 1_1 and 1_2 triggering for aperiodic SRS carrier switching in the case where SRS is triggered by a single DCI.</w:t>
                            </w:r>
                          </w:p>
                          <w:p w14:paraId="62E221CE" w14:textId="77777777" w:rsidR="00C43136" w:rsidRPr="00B90CB2" w:rsidRDefault="00C43136" w:rsidP="00C43136">
                            <w:pPr>
                              <w:pStyle w:val="ListParagraph"/>
                              <w:numPr>
                                <w:ilvl w:val="0"/>
                                <w:numId w:val="45"/>
                              </w:numPr>
                            </w:pPr>
                            <w:r w:rsidRPr="00B90CB2">
                              <w:t>FG 22-8, if indicated, also applies to SRS carrier switching (according to current specifications)</w:t>
                            </w:r>
                          </w:p>
                          <w:p w14:paraId="7DF8CA83" w14:textId="676C8167" w:rsidR="00D07144" w:rsidRDefault="00C43136" w:rsidP="00C43136">
                            <w:pPr>
                              <w:spacing w:after="160" w:line="259" w:lineRule="auto"/>
                              <w:rPr>
                                <w:rFonts w:eastAsia="Malgun Gothic" w:cs="Arial"/>
                                <w:lang w:eastAsia="ko-KR"/>
                              </w:rPr>
                            </w:pPr>
                            <w:r>
                              <w:rPr>
                                <w:rFonts w:eastAsia="Malgun Gothic" w:cs="Arial"/>
                                <w:i/>
                                <w:iCs/>
                                <w:lang w:eastAsia="ko-KR"/>
                              </w:rPr>
                              <w:t>[some parts omitted]</w:t>
                            </w:r>
                          </w:p>
                          <w:p w14:paraId="73E3F964" w14:textId="77777777" w:rsidR="00C43136" w:rsidRPr="00CB1A74" w:rsidRDefault="00000000" w:rsidP="00C43136">
                            <w:pPr>
                              <w:rPr>
                                <w:b/>
                                <w:bCs/>
                                <w:lang w:eastAsia="x-none"/>
                              </w:rPr>
                            </w:pPr>
                            <w:hyperlink r:id="rId11" w:history="1">
                              <w:r w:rsidR="00C43136">
                                <w:rPr>
                                  <w:rStyle w:val="Hyperlink"/>
                                  <w:b/>
                                  <w:bCs/>
                                  <w:highlight w:val="green"/>
                                  <w:lang w:eastAsia="x-none"/>
                                </w:rPr>
                                <w:t>R1-2312673</w:t>
                              </w:r>
                            </w:hyperlink>
                            <w:r w:rsidR="00C43136" w:rsidRPr="00CB1A74">
                              <w:rPr>
                                <w:b/>
                                <w:bCs/>
                                <w:lang w:eastAsia="x-none"/>
                              </w:rPr>
                              <w:tab/>
                              <w:t>Correction for SRS carrier switching for DCI formats 1_1 and 1_2</w:t>
                            </w:r>
                            <w:r w:rsidR="00C43136" w:rsidRPr="00CB1A74">
                              <w:rPr>
                                <w:b/>
                                <w:bCs/>
                                <w:lang w:eastAsia="x-none"/>
                              </w:rPr>
                              <w:tab/>
                              <w:t>Ericsson, T-Mobile USA, Verizon, Samsung</w:t>
                            </w:r>
                          </w:p>
                          <w:p w14:paraId="0BE375CE" w14:textId="77777777" w:rsidR="00C43136" w:rsidRDefault="00C43136" w:rsidP="00C43136">
                            <w:pPr>
                              <w:rPr>
                                <w:lang w:eastAsia="x-none"/>
                              </w:rPr>
                            </w:pPr>
                            <w:r w:rsidRPr="00CB1A74">
                              <w:rPr>
                                <w:lang w:eastAsia="x-none"/>
                              </w:rPr>
                              <w:t>(Rel-17, 38.214, CR0476, Cat F) is ag</w:t>
                            </w:r>
                            <w:r>
                              <w:rPr>
                                <w:lang w:eastAsia="x-none"/>
                              </w:rPr>
                              <w:t>reed.</w:t>
                            </w:r>
                          </w:p>
                          <w:p w14:paraId="377EAE2E" w14:textId="77777777" w:rsidR="00C43136" w:rsidRPr="00C43136" w:rsidRDefault="00C43136" w:rsidP="00C43136">
                            <w:pPr>
                              <w:spacing w:after="160" w:line="259" w:lineRule="auto"/>
                              <w:rPr>
                                <w:rFonts w:eastAsia="Malgun Gothic" w:cs="Arial"/>
                                <w:lang w:eastAsia="ko-KR"/>
                              </w:rPr>
                            </w:pPr>
                          </w:p>
                        </w:txbxContent>
                      </wps:txbx>
                      <wps:bodyPr rot="0" vert="horz" wrap="square" lIns="91440" tIns="45720" rIns="91440" bIns="45720" anchor="t" anchorCtr="0">
                        <a:spAutoFit/>
                      </wps:bodyPr>
                    </wps:wsp>
                  </a:graphicData>
                </a:graphic>
              </wp:inline>
            </w:drawing>
          </mc:Choice>
          <mc:Fallback>
            <w:pict>
              <v:shapetype w14:anchorId="7607C2BF" id="_x0000_t202" coordsize="21600,21600" o:spt="202" path="m,l,21600r21600,l21600,xe">
                <v:stroke joinstyle="miter"/>
                <v:path gradientshapeok="t" o:connecttype="rect"/>
              </v:shapetype>
              <v:shape id="Text Box 516045443" o:spid="_x0000_s1026" type="#_x0000_t202" style="width:4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d3EQ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">
                <v:textbox style="mso-fit-shape-to-text:t">
                  <w:txbxContent>
                    <w:p w14:paraId="2A786B91" w14:textId="77777777" w:rsidR="00C43136" w:rsidRPr="0046648D" w:rsidRDefault="00C43136" w:rsidP="00C43136">
                      <w:pPr>
                        <w:rPr>
                          <w:rFonts w:eastAsia="Calibri"/>
                          <w:u w:val="single"/>
                        </w:rPr>
                      </w:pPr>
                      <w:r w:rsidRPr="0046648D">
                        <w:rPr>
                          <w:rFonts w:eastAsia="Calibri"/>
                          <w:u w:val="single"/>
                        </w:rPr>
                        <w:t>Conclusion</w:t>
                      </w:r>
                    </w:p>
                    <w:p w14:paraId="68C35923" w14:textId="77777777" w:rsidR="00C43136" w:rsidRPr="00B90CB2" w:rsidRDefault="00C43136" w:rsidP="00C43136">
                      <w:pPr>
                        <w:rPr>
                          <w:rFonts w:eastAsia="Calibri"/>
                        </w:rPr>
                      </w:pPr>
                      <w:r w:rsidRPr="00B90CB2">
                        <w:rPr>
                          <w:rFonts w:eastAsia="Calibri"/>
                        </w:rPr>
                        <w:t>Minimum support for aperiodic SRS carrier switching triggered by DCI 1_1/1_2 requires the capabilities</w:t>
                      </w:r>
                    </w:p>
                    <w:p w14:paraId="293F8E26" w14:textId="77777777" w:rsidR="00C43136" w:rsidRPr="00B90CB2" w:rsidRDefault="00C43136" w:rsidP="00C43136">
                      <w:pPr>
                        <w:numPr>
                          <w:ilvl w:val="0"/>
                          <w:numId w:val="46"/>
                        </w:numPr>
                        <w:spacing w:after="0"/>
                        <w:rPr>
                          <w:rFonts w:cs="Times"/>
                        </w:rPr>
                      </w:pPr>
                      <w:proofErr w:type="spellStart"/>
                      <w:r w:rsidRPr="00B90CB2">
                        <w:rPr>
                          <w:rFonts w:cs="Times"/>
                          <w:i/>
                          <w:iCs/>
                        </w:rPr>
                        <w:t>srs-CarrierSwitch</w:t>
                      </w:r>
                      <w:proofErr w:type="spellEnd"/>
                      <w:r w:rsidRPr="00B90CB2">
                        <w:rPr>
                          <w:rFonts w:cs="Times"/>
                        </w:rPr>
                        <w:t> (feature group 2-56) and its prerequisite(s) as specified in 38.306.</w:t>
                      </w:r>
                    </w:p>
                    <w:p w14:paraId="063D1A01" w14:textId="77777777" w:rsidR="00C43136" w:rsidRPr="00B90CB2" w:rsidRDefault="00C43136" w:rsidP="00C43136">
                      <w:pPr>
                        <w:numPr>
                          <w:ilvl w:val="0"/>
                          <w:numId w:val="46"/>
                        </w:numPr>
                        <w:spacing w:after="0"/>
                        <w:rPr>
                          <w:rFonts w:cs="Times"/>
                        </w:rPr>
                      </w:pPr>
                      <w:r w:rsidRPr="00B90CB2">
                        <w:rPr>
                          <w:rFonts w:cs="Times"/>
                        </w:rPr>
                        <w:t>Basic DL NR-NR CA operation, </w:t>
                      </w:r>
                      <w:proofErr w:type="spellStart"/>
                      <w:proofErr w:type="gramStart"/>
                      <w:r w:rsidRPr="00B90CB2">
                        <w:rPr>
                          <w:rFonts w:cs="Times"/>
                          <w:i/>
                          <w:iCs/>
                        </w:rPr>
                        <w:t>supportedBandCombinationList</w:t>
                      </w:r>
                      <w:proofErr w:type="spellEnd"/>
                      <w:r w:rsidRPr="00B90CB2">
                        <w:rPr>
                          <w:rFonts w:cs="Times"/>
                          <w:i/>
                          <w:iCs/>
                        </w:rPr>
                        <w:t xml:space="preserve"> </w:t>
                      </w:r>
                      <w:r w:rsidRPr="00B90CB2">
                        <w:rPr>
                          <w:rFonts w:cs="Times"/>
                        </w:rPr>
                        <w:t> (</w:t>
                      </w:r>
                      <w:proofErr w:type="gramEnd"/>
                      <w:r w:rsidRPr="00B90CB2">
                        <w:rPr>
                          <w:rFonts w:cs="Times"/>
                        </w:rPr>
                        <w:t>FG 6-5), e.g. since 38.214 section 6.2.1.3 requires switching among carriers of serving cells</w:t>
                      </w:r>
                      <w:r>
                        <w:rPr>
                          <w:rFonts w:cs="Times"/>
                        </w:rPr>
                        <w:t>.</w:t>
                      </w:r>
                    </w:p>
                    <w:p w14:paraId="711B55CD" w14:textId="77777777" w:rsidR="00C43136" w:rsidRPr="00B90CB2" w:rsidRDefault="00C43136" w:rsidP="00C43136">
                      <w:pPr>
                        <w:numPr>
                          <w:ilvl w:val="0"/>
                          <w:numId w:val="46"/>
                        </w:numPr>
                        <w:spacing w:after="0"/>
                        <w:rPr>
                          <w:rFonts w:cs="Times"/>
                        </w:rPr>
                      </w:pPr>
                      <w:proofErr w:type="spellStart"/>
                      <w:r w:rsidRPr="00B90CB2">
                        <w:rPr>
                          <w:rFonts w:cs="Times"/>
                        </w:rPr>
                        <w:t>srs-TxSwitch</w:t>
                      </w:r>
                      <w:proofErr w:type="spellEnd"/>
                      <w:r w:rsidRPr="00B90CB2">
                        <w:rPr>
                          <w:rFonts w:cs="Times"/>
                        </w:rPr>
                        <w:t xml:space="preserve"> (FG 2-55), as inferred by the similar requirement for format 2_3 in 38.214 section 6.1.2.3</w:t>
                      </w:r>
                      <w:r>
                        <w:rPr>
                          <w:rFonts w:cs="Times"/>
                        </w:rPr>
                        <w:t>.</w:t>
                      </w:r>
                    </w:p>
                    <w:p w14:paraId="40B79794" w14:textId="77777777" w:rsidR="00C43136" w:rsidRPr="00B90CB2" w:rsidRDefault="00C43136" w:rsidP="00C43136">
                      <w:pPr>
                        <w:rPr>
                          <w:rFonts w:eastAsia="Calibri"/>
                        </w:rPr>
                      </w:pPr>
                      <w:r w:rsidRPr="00B90CB2">
                        <w:rPr>
                          <w:rFonts w:eastAsia="Calibri"/>
                        </w:rPr>
                        <w:t>If cross carrier scheduling is to be used for SRS carrier switching triggered by DCI 1_1/1_2, the additional capability is needed:</w:t>
                      </w:r>
                    </w:p>
                    <w:p w14:paraId="5E3ED737" w14:textId="77777777" w:rsidR="00C43136" w:rsidRPr="00B90CB2" w:rsidRDefault="00C43136" w:rsidP="00C43136">
                      <w:pPr>
                        <w:pStyle w:val="ListParagraph"/>
                        <w:numPr>
                          <w:ilvl w:val="0"/>
                          <w:numId w:val="45"/>
                        </w:numPr>
                      </w:pPr>
                      <w:proofErr w:type="spellStart"/>
                      <w:r w:rsidRPr="0046648D">
                        <w:rPr>
                          <w:i/>
                          <w:iCs/>
                        </w:rPr>
                        <w:t>crossCarrierScheduling-SameSCS</w:t>
                      </w:r>
                      <w:proofErr w:type="spellEnd"/>
                      <w:r w:rsidRPr="00B90CB2">
                        <w:t xml:space="preserve"> (FG 6-10) if triggering cell and target cell for A-SRS CS are not the same.</w:t>
                      </w:r>
                    </w:p>
                    <w:p w14:paraId="2BD339A4" w14:textId="77777777" w:rsidR="00C43136" w:rsidRPr="0046648D" w:rsidRDefault="00C43136" w:rsidP="00C43136">
                      <w:pPr>
                        <w:wordWrap w:val="0"/>
                        <w:rPr>
                          <w:rFonts w:eastAsia="Calibri"/>
                          <w:highlight w:val="green"/>
                        </w:rPr>
                      </w:pPr>
                      <w:r w:rsidRPr="0046648D">
                        <w:rPr>
                          <w:rFonts w:eastAsia="Calibri"/>
                          <w:highlight w:val="green"/>
                        </w:rPr>
                        <w:t>Agreement</w:t>
                      </w:r>
                    </w:p>
                    <w:p w14:paraId="61570831" w14:textId="77777777" w:rsidR="00C43136" w:rsidRPr="00B90CB2" w:rsidRDefault="00C43136" w:rsidP="00C43136">
                      <w:r w:rsidRPr="00B90CB2">
                        <w:t>Alt 1 from RAN#114,</w:t>
                      </w:r>
                      <w:r>
                        <w:t xml:space="preserve"> </w:t>
                      </w:r>
                      <w:r w:rsidRPr="00B90CB2">
                        <w:t xml:space="preserve">“RAN1 concludes that DCI 1_1 and 1_2 triggering </w:t>
                      </w:r>
                      <w:proofErr w:type="gramStart"/>
                      <w:r w:rsidRPr="00B90CB2">
                        <w:t>are</w:t>
                      </w:r>
                      <w:proofErr w:type="gramEnd"/>
                      <w:r w:rsidRPr="00B90CB2">
                        <w:t xml:space="preserve"> supported,</w:t>
                      </w:r>
                      <w:r>
                        <w:t xml:space="preserve"> </w:t>
                      </w:r>
                      <w:r w:rsidRPr="00B90CB2">
                        <w:rPr>
                          <w:color w:val="FF0000"/>
                          <w:u w:val="single"/>
                        </w:rPr>
                        <w:t>subject to existing UE capabilities,</w:t>
                      </w:r>
                      <w:r>
                        <w:rPr>
                          <w:color w:val="FF0000"/>
                        </w:rPr>
                        <w:t xml:space="preserve"> </w:t>
                      </w:r>
                      <w:r w:rsidRPr="00B90CB2">
                        <w:t>for aperiodic SRS carrier switching in Rel-15” is agreed as</w:t>
                      </w:r>
                      <w:r>
                        <w:t xml:space="preserve"> </w:t>
                      </w:r>
                      <w:r w:rsidRPr="00B90CB2">
                        <w:rPr>
                          <w:color w:val="FF0000"/>
                          <w:u w:val="single"/>
                        </w:rPr>
                        <w:t>updated</w:t>
                      </w:r>
                      <w:r w:rsidRPr="00B90CB2">
                        <w:t>, and no new UE capability is defined for the support of DCI 1_1 and 1_2 triggering for aperiodic SRS carrier switching in the case where SRS is triggered by a single DCI.</w:t>
                      </w:r>
                    </w:p>
                    <w:p w14:paraId="62E221CE" w14:textId="77777777" w:rsidR="00C43136" w:rsidRPr="00B90CB2" w:rsidRDefault="00C43136" w:rsidP="00C43136">
                      <w:pPr>
                        <w:pStyle w:val="ListParagraph"/>
                        <w:numPr>
                          <w:ilvl w:val="0"/>
                          <w:numId w:val="45"/>
                        </w:numPr>
                      </w:pPr>
                      <w:r w:rsidRPr="00B90CB2">
                        <w:t>FG 22-8, if indicated, also applies to SRS carrier switching (according to current specifications)</w:t>
                      </w:r>
                    </w:p>
                    <w:p w14:paraId="7DF8CA83" w14:textId="676C8167" w:rsidR="00D07144" w:rsidRDefault="00C43136" w:rsidP="00C43136">
                      <w:pPr>
                        <w:spacing w:after="160" w:line="259" w:lineRule="auto"/>
                        <w:rPr>
                          <w:rFonts w:eastAsia="Malgun Gothic" w:cs="Arial"/>
                          <w:lang w:eastAsia="ko-KR"/>
                        </w:rPr>
                      </w:pPr>
                      <w:r>
                        <w:rPr>
                          <w:rFonts w:eastAsia="Malgun Gothic" w:cs="Arial"/>
                          <w:i/>
                          <w:iCs/>
                          <w:lang w:eastAsia="ko-KR"/>
                        </w:rPr>
                        <w:t>[some parts omitted]</w:t>
                      </w:r>
                    </w:p>
                    <w:p w14:paraId="73E3F964" w14:textId="77777777" w:rsidR="00C43136" w:rsidRPr="00CB1A74" w:rsidRDefault="00C43136" w:rsidP="00C43136">
                      <w:pPr>
                        <w:rPr>
                          <w:b/>
                          <w:bCs/>
                          <w:lang w:eastAsia="x-none"/>
                        </w:rPr>
                      </w:pPr>
                      <w:hyperlink r:id="rId12" w:history="1">
                        <w:r>
                          <w:rPr>
                            <w:rStyle w:val="Hyperlink"/>
                            <w:b/>
                            <w:bCs/>
                            <w:highlight w:val="green"/>
                            <w:lang w:eastAsia="x-none"/>
                          </w:rPr>
                          <w:t>R1-2312673</w:t>
                        </w:r>
                      </w:hyperlink>
                      <w:r w:rsidRPr="00CB1A74">
                        <w:rPr>
                          <w:b/>
                          <w:bCs/>
                          <w:lang w:eastAsia="x-none"/>
                        </w:rPr>
                        <w:tab/>
                        <w:t>Correction for SRS carrier switching for DCI formats 1_1 and 1_2</w:t>
                      </w:r>
                      <w:r w:rsidRPr="00CB1A74">
                        <w:rPr>
                          <w:b/>
                          <w:bCs/>
                          <w:lang w:eastAsia="x-none"/>
                        </w:rPr>
                        <w:tab/>
                        <w:t>Ericsson, T-Mobile USA, Verizon, Samsung</w:t>
                      </w:r>
                    </w:p>
                    <w:p w14:paraId="0BE375CE" w14:textId="77777777" w:rsidR="00C43136" w:rsidRDefault="00C43136" w:rsidP="00C43136">
                      <w:pPr>
                        <w:rPr>
                          <w:lang w:eastAsia="x-none"/>
                        </w:rPr>
                      </w:pPr>
                      <w:r w:rsidRPr="00CB1A74">
                        <w:rPr>
                          <w:lang w:eastAsia="x-none"/>
                        </w:rPr>
                        <w:t>(Rel-17, 38.214, CR0476, Cat F) is ag</w:t>
                      </w:r>
                      <w:r>
                        <w:rPr>
                          <w:lang w:eastAsia="x-none"/>
                        </w:rPr>
                        <w:t>reed.</w:t>
                      </w:r>
                    </w:p>
                    <w:p w14:paraId="377EAE2E" w14:textId="77777777" w:rsidR="00C43136" w:rsidRPr="00C43136" w:rsidRDefault="00C43136" w:rsidP="00C43136">
                      <w:pPr>
                        <w:spacing w:after="160" w:line="259" w:lineRule="auto"/>
                        <w:rPr>
                          <w:rFonts w:eastAsia="Malgun Gothic" w:cs="Arial"/>
                          <w:lang w:eastAsia="ko-KR"/>
                        </w:rPr>
                      </w:pPr>
                    </w:p>
                  </w:txbxContent>
                </v:textbox>
                <w10:anchorlock/>
              </v:shape>
            </w:pict>
          </mc:Fallback>
        </mc:AlternateContent>
      </w:r>
    </w:p>
    <w:p w14:paraId="2ACE72B4" w14:textId="4C490962" w:rsidR="00D07144" w:rsidRDefault="00C43136" w:rsidP="008C221F">
      <w:r>
        <w:t>Based on the discussion in previous meetings, there are two pending issues:</w:t>
      </w:r>
    </w:p>
    <w:p w14:paraId="7E2C6749" w14:textId="1C2082F2" w:rsidR="00C43136" w:rsidRDefault="00C43136" w:rsidP="00C43136">
      <w:pPr>
        <w:pStyle w:val="ListParagraph"/>
        <w:numPr>
          <w:ilvl w:val="0"/>
          <w:numId w:val="47"/>
        </w:numPr>
      </w:pPr>
      <w:r>
        <w:t>How to handle conflicting triggering between two DCIs.</w:t>
      </w:r>
    </w:p>
    <w:p w14:paraId="574B75C1" w14:textId="3AFACAB4" w:rsidR="00C43136" w:rsidRPr="00CD3294" w:rsidRDefault="00C43136" w:rsidP="00C43136">
      <w:pPr>
        <w:pStyle w:val="ListParagraph"/>
        <w:numPr>
          <w:ilvl w:val="0"/>
          <w:numId w:val="47"/>
        </w:numPr>
      </w:pPr>
      <w:r>
        <w:t>Applicability of “available slots”</w:t>
      </w:r>
      <w:r w:rsidR="00456923">
        <w:t>.</w:t>
      </w:r>
    </w:p>
    <w:p w14:paraId="7F149DB1" w14:textId="44EB1F1F" w:rsidR="00D07144" w:rsidRPr="00C43136" w:rsidRDefault="00C43136" w:rsidP="008C221F">
      <w:r w:rsidRPr="00C43136">
        <w:t>In this contribution, we present our view on these two issues.</w:t>
      </w:r>
    </w:p>
    <w:p w14:paraId="68592049" w14:textId="3A86A122" w:rsidR="000A716F" w:rsidRDefault="00C43136" w:rsidP="000A716F">
      <w:pPr>
        <w:pStyle w:val="Heading1"/>
        <w:numPr>
          <w:ilvl w:val="0"/>
          <w:numId w:val="1"/>
        </w:numPr>
        <w:tabs>
          <w:tab w:val="num" w:pos="720"/>
        </w:tabs>
        <w:ind w:left="720" w:hanging="720"/>
        <w:jc w:val="both"/>
      </w:pPr>
      <w:r>
        <w:lastRenderedPageBreak/>
        <w:t>Conflicting triggering between two DCIs</w:t>
      </w:r>
    </w:p>
    <w:p w14:paraId="2278C0EA" w14:textId="65F5B9D0" w:rsidR="00F4793C" w:rsidRPr="00BA642A" w:rsidRDefault="00F4793C" w:rsidP="005D6548">
      <w:r w:rsidRPr="00BA642A">
        <w:t>During RAN1#11</w:t>
      </w:r>
      <w:r w:rsidR="00E32938" w:rsidRPr="00BA642A">
        <w:t>4b</w:t>
      </w:r>
      <w:r w:rsidRPr="00BA642A">
        <w:t>, the following issue w</w:t>
      </w:r>
      <w:r w:rsidR="00CD2E4F" w:rsidRPr="00BA642A">
        <w:t>as</w:t>
      </w:r>
      <w:r w:rsidRPr="00BA642A">
        <w:t xml:space="preserve"> brought up:</w:t>
      </w:r>
      <w:r w:rsidR="005D6548" w:rsidRPr="00BA642A">
        <w:t xml:space="preserve"> </w:t>
      </w:r>
      <w:r w:rsidRPr="00BA642A">
        <w:t xml:space="preserve">If multiple CCs are triggered from 2_3, the specification has a clear text describing how </w:t>
      </w:r>
      <w:r w:rsidR="00CD2E4F" w:rsidRPr="00BA642A">
        <w:t>the prioritization / ordering is done, while there are no rules defined with respect to collision of SRS CS between multiple 1_1/1_2 or between 1_1/1_2 and 2_3.</w:t>
      </w:r>
    </w:p>
    <w:p w14:paraId="6B2EDE7E" w14:textId="2D603219" w:rsidR="00CD2E4F" w:rsidRPr="00BA642A" w:rsidRDefault="00CD2E4F" w:rsidP="00CD2E4F">
      <w:r w:rsidRPr="00BA642A">
        <w:t>For reference, the explicit comment made on RAN1#</w:t>
      </w:r>
      <w:r w:rsidR="00E32938" w:rsidRPr="00BA642A">
        <w:t>114b</w:t>
      </w:r>
      <w:r w:rsidRPr="00BA642A">
        <w:t xml:space="preserve"> on this issue is as follows</w:t>
      </w:r>
      <w:r w:rsidR="005A3031" w:rsidRPr="00BA642A">
        <w:t xml:space="preserve"> [</w:t>
      </w:r>
      <w:r w:rsidR="000118B4">
        <w:t>1</w:t>
      </w:r>
      <w:r w:rsidR="005A3031" w:rsidRPr="00BA642A">
        <w:t>]</w:t>
      </w:r>
      <w:r w:rsidRPr="00BA642A">
        <w:t>:</w:t>
      </w:r>
    </w:p>
    <w:tbl>
      <w:tblPr>
        <w:tblStyle w:val="TableGrid"/>
        <w:tblW w:w="9805" w:type="dxa"/>
        <w:tblLook w:val="04A0" w:firstRow="1" w:lastRow="0" w:firstColumn="1" w:lastColumn="0" w:noHBand="0" w:noVBand="1"/>
      </w:tblPr>
      <w:tblGrid>
        <w:gridCol w:w="9805"/>
      </w:tblGrid>
      <w:tr w:rsidR="005D6548" w:rsidRPr="00BA642A" w14:paraId="3F45E88A" w14:textId="77777777" w:rsidTr="005D6548">
        <w:tc>
          <w:tcPr>
            <w:tcW w:w="9805" w:type="dxa"/>
          </w:tcPr>
          <w:p w14:paraId="05523EF5" w14:textId="77777777" w:rsidR="005D6548" w:rsidRPr="00BA642A" w:rsidRDefault="005D6548" w:rsidP="00CC1759">
            <w:pPr>
              <w:rPr>
                <w:rFonts w:eastAsia="Malgun Gothic"/>
                <w:lang w:eastAsia="ko-KR"/>
              </w:rPr>
            </w:pPr>
            <w:r w:rsidRPr="00BA642A">
              <w:rPr>
                <w:bCs/>
                <w:lang w:eastAsia="ja-JP"/>
              </w:rPr>
              <w:t xml:space="preserve">In case of more than one PUSCH-less carriers configured with SRS carrier switching, it is possible that two DL DCIs trigger overlapped SRS carrier switching. There is no specified UE behaviour on carrier priority for this case yet, which is different from the trigger of DCI 2_3. Additionally, it seems unclear whether carrier priority is needed when a trigger of DCI 2_3 and a trigger of DL DCI overlap. Therefore, we suggest </w:t>
            </w:r>
            <w:proofErr w:type="gramStart"/>
            <w:r w:rsidRPr="00BA642A">
              <w:rPr>
                <w:bCs/>
                <w:lang w:eastAsia="ja-JP"/>
              </w:rPr>
              <w:t>to narrow</w:t>
            </w:r>
            <w:proofErr w:type="gramEnd"/>
            <w:r w:rsidRPr="00BA642A">
              <w:rPr>
                <w:bCs/>
                <w:lang w:eastAsia="ja-JP"/>
              </w:rPr>
              <w:t xml:space="preserve"> down the case for no new capability as “in the case where DCI 2_3 is not configured and/or only one uplink carrier is configured with SRS carrier switching.”</w:t>
            </w:r>
          </w:p>
        </w:tc>
      </w:tr>
    </w:tbl>
    <w:p w14:paraId="19C76AE7" w14:textId="77777777" w:rsidR="00CD2E4F" w:rsidRPr="00BA642A" w:rsidRDefault="00CD2E4F" w:rsidP="00CD2E4F"/>
    <w:p w14:paraId="74F8A0AD" w14:textId="15C871DB" w:rsidR="00CD2E4F" w:rsidRDefault="00CD2E4F" w:rsidP="00333739">
      <w:r w:rsidRPr="00BA642A">
        <w:t xml:space="preserve">While we acknowledge the issue of collision of triggering between multiple DCIs, in our view </w:t>
      </w:r>
      <w:r w:rsidR="00333739">
        <w:t>i</w:t>
      </w:r>
      <w:r w:rsidRPr="00BA642A">
        <w:t xml:space="preserve">t would be natural </w:t>
      </w:r>
      <w:r w:rsidR="001D2DF0" w:rsidRPr="00BA642A">
        <w:t xml:space="preserve">for RAN1 </w:t>
      </w:r>
      <w:r w:rsidRPr="00BA642A">
        <w:t xml:space="preserve">to conclude that the case of conflicting SRS CS is an error case and, therefore, the UE </w:t>
      </w:r>
      <w:proofErr w:type="spellStart"/>
      <w:r w:rsidRPr="00BA642A">
        <w:t>behavior</w:t>
      </w:r>
      <w:proofErr w:type="spellEnd"/>
      <w:r w:rsidRPr="00BA642A">
        <w:t xml:space="preserve"> would not be defined in the </w:t>
      </w:r>
      <w:r w:rsidR="001D2DF0" w:rsidRPr="00BA642A">
        <w:t>problematic cases defined above.</w:t>
      </w:r>
    </w:p>
    <w:p w14:paraId="3109604D" w14:textId="1994049F" w:rsidR="00976B7D" w:rsidRPr="00BA642A" w:rsidRDefault="00976B7D" w:rsidP="00976B7D">
      <w:r>
        <w:t>Therefore, we make the following proposal:</w:t>
      </w:r>
    </w:p>
    <w:p w14:paraId="745D61EF" w14:textId="1EF32922" w:rsidR="00CD2E4F" w:rsidRDefault="00CD2E4F" w:rsidP="00CD2E4F">
      <w:pPr>
        <w:rPr>
          <w:b/>
          <w:bCs/>
        </w:rPr>
      </w:pPr>
      <w:r w:rsidRPr="00BA642A">
        <w:rPr>
          <w:b/>
          <w:bCs/>
          <w:u w:val="single"/>
        </w:rPr>
        <w:t xml:space="preserve">Proposal </w:t>
      </w:r>
      <w:r w:rsidR="00C43136">
        <w:rPr>
          <w:b/>
          <w:bCs/>
          <w:u w:val="single"/>
        </w:rPr>
        <w:t>1</w:t>
      </w:r>
      <w:r w:rsidRPr="00BA642A">
        <w:rPr>
          <w:b/>
          <w:bCs/>
          <w:u w:val="single"/>
        </w:rPr>
        <w:t xml:space="preserve">: </w:t>
      </w:r>
      <w:r w:rsidRPr="00BA642A">
        <w:rPr>
          <w:b/>
          <w:bCs/>
        </w:rPr>
        <w:t xml:space="preserve">RAN1 concludes that a UE is not expected to receive multiple DCIs triggering colliding SRS CS </w:t>
      </w:r>
      <w:r w:rsidR="00C43136">
        <w:rPr>
          <w:b/>
          <w:bCs/>
        </w:rPr>
        <w:t xml:space="preserve">with the same source CC </w:t>
      </w:r>
      <w:r w:rsidR="00E32938" w:rsidRPr="00BA642A">
        <w:rPr>
          <w:b/>
          <w:bCs/>
        </w:rPr>
        <w:t>received in different DCIs</w:t>
      </w:r>
      <w:r w:rsidRPr="00BA642A">
        <w:rPr>
          <w:b/>
          <w:bCs/>
        </w:rPr>
        <w:t>.</w:t>
      </w:r>
    </w:p>
    <w:p w14:paraId="6CAB5DB9" w14:textId="77777777" w:rsidR="00E32938" w:rsidRDefault="00E32938" w:rsidP="00CD2E4F">
      <w:pPr>
        <w:rPr>
          <w:b/>
          <w:bCs/>
        </w:rPr>
      </w:pPr>
    </w:p>
    <w:p w14:paraId="4337FD7C" w14:textId="5D88D4BC" w:rsidR="00C43136" w:rsidRDefault="000118B4" w:rsidP="00C43136">
      <w:pPr>
        <w:pStyle w:val="Heading1"/>
        <w:numPr>
          <w:ilvl w:val="0"/>
          <w:numId w:val="1"/>
        </w:numPr>
        <w:tabs>
          <w:tab w:val="num" w:pos="720"/>
        </w:tabs>
        <w:ind w:left="720" w:hanging="720"/>
        <w:jc w:val="both"/>
      </w:pPr>
      <w:r>
        <w:t>Available slot operation</w:t>
      </w:r>
    </w:p>
    <w:p w14:paraId="3DA9C6DB" w14:textId="3809DA77" w:rsidR="00E32938" w:rsidRPr="00C43136" w:rsidRDefault="00C43136" w:rsidP="00CD2E4F">
      <w:r w:rsidRPr="00C43136">
        <w:t>In RAN1#114 the following proposal was brought forward, which was further discussed in RAN1#115 without conclusion:</w:t>
      </w:r>
    </w:p>
    <w:tbl>
      <w:tblPr>
        <w:tblStyle w:val="TableGrid"/>
        <w:tblW w:w="0" w:type="auto"/>
        <w:tblLook w:val="04A0" w:firstRow="1" w:lastRow="0" w:firstColumn="1" w:lastColumn="0" w:noHBand="0" w:noVBand="1"/>
      </w:tblPr>
      <w:tblGrid>
        <w:gridCol w:w="9629"/>
      </w:tblGrid>
      <w:tr w:rsidR="00C43136" w:rsidRPr="00C83BB7" w14:paraId="155AFC91" w14:textId="77777777" w:rsidTr="008378C9">
        <w:tc>
          <w:tcPr>
            <w:tcW w:w="9629" w:type="dxa"/>
          </w:tcPr>
          <w:p w14:paraId="448ABC37" w14:textId="77777777" w:rsidR="00C43136" w:rsidRPr="00C83BB7" w:rsidRDefault="00C43136" w:rsidP="008378C9">
            <w:pPr>
              <w:spacing w:after="120" w:line="259" w:lineRule="auto"/>
              <w:jc w:val="both"/>
              <w:rPr>
                <w:rFonts w:ascii="Arial" w:hAnsi="Arial" w:cstheme="minorBidi"/>
                <w:b/>
                <w:bCs/>
                <w:u w:val="single"/>
                <w:lang w:eastAsia="ja-JP"/>
              </w:rPr>
            </w:pPr>
            <w:r w:rsidRPr="00C83BB7">
              <w:rPr>
                <w:rFonts w:ascii="Arial" w:hAnsi="Arial" w:cstheme="minorBidi"/>
                <w:b/>
                <w:bCs/>
                <w:u w:val="single"/>
                <w:lang w:eastAsia="ja-JP"/>
              </w:rPr>
              <w:t>Proposal#4 (RAN1#114bis)</w:t>
            </w:r>
          </w:p>
          <w:p w14:paraId="1963665F" w14:textId="77777777" w:rsidR="00C43136" w:rsidRPr="00C83BB7" w:rsidRDefault="00C43136" w:rsidP="008378C9">
            <w:pPr>
              <w:spacing w:after="120" w:line="259" w:lineRule="auto"/>
              <w:jc w:val="both"/>
              <w:rPr>
                <w:rFonts w:ascii="Arial" w:hAnsi="Arial" w:cstheme="minorBidi"/>
                <w:lang w:eastAsia="ja-JP"/>
              </w:rPr>
            </w:pPr>
            <w:r w:rsidRPr="00C83BB7">
              <w:rPr>
                <w:rFonts w:ascii="Arial" w:hAnsi="Arial" w:cstheme="minorBidi"/>
                <w:lang w:eastAsia="ja-JP"/>
              </w:rPr>
              <w:t>Further discuss in RAN1#115 if available slot operation can be applied to aperiodic SRS carrier switching triggered by DCI 1_1/1_2.</w:t>
            </w:r>
          </w:p>
        </w:tc>
      </w:tr>
    </w:tbl>
    <w:p w14:paraId="5E98070A" w14:textId="77777777" w:rsidR="00C43136" w:rsidRDefault="00C43136" w:rsidP="00C43136">
      <w:pPr>
        <w:spacing w:after="120" w:line="259" w:lineRule="auto"/>
        <w:jc w:val="both"/>
        <w:rPr>
          <w:rFonts w:ascii="Arial" w:hAnsi="Arial" w:cstheme="minorBidi"/>
          <w:lang w:eastAsia="ja-JP"/>
        </w:rPr>
      </w:pPr>
    </w:p>
    <w:p w14:paraId="75EB00B2" w14:textId="0F1A61E3" w:rsidR="000118B4" w:rsidRPr="000118B4" w:rsidRDefault="000118B4" w:rsidP="00C43136">
      <w:pPr>
        <w:spacing w:after="120" w:line="259" w:lineRule="auto"/>
        <w:jc w:val="both"/>
      </w:pPr>
      <w:r w:rsidRPr="000118B4">
        <w:t xml:space="preserve">The </w:t>
      </w:r>
      <w:r>
        <w:t xml:space="preserve">main issue of “available slot operation” resides in its use with DCI format 2_3, since there is no DCI field that would allow to indicate the actual slot. However, for the case where </w:t>
      </w:r>
      <w:proofErr w:type="spellStart"/>
      <w:r>
        <w:rPr>
          <w:rFonts w:eastAsia="Malgun Gothic"/>
          <w:i/>
          <w:iCs/>
          <w:lang w:eastAsia="ko-KR"/>
        </w:rPr>
        <w:t>availableSlotOffsetList</w:t>
      </w:r>
      <w:proofErr w:type="spellEnd"/>
      <w:r>
        <w:rPr>
          <w:rFonts w:eastAsia="Malgun Gothic"/>
          <w:i/>
          <w:iCs/>
          <w:lang w:eastAsia="ko-KR"/>
        </w:rPr>
        <w:t xml:space="preserve"> </w:t>
      </w:r>
      <w:r>
        <w:rPr>
          <w:rFonts w:eastAsia="Malgun Gothic"/>
          <w:lang w:eastAsia="ko-KR"/>
        </w:rPr>
        <w:t>has a single entry, no DCI indication is needed and therefore DCI format 2_3 would support this operation. In line with this reasoning, we make the following proposed conclusion:</w:t>
      </w:r>
    </w:p>
    <w:p w14:paraId="0BB5BAD6" w14:textId="71DF05D5" w:rsidR="00E32938" w:rsidRDefault="00C43136" w:rsidP="00CD2E4F">
      <w:pPr>
        <w:rPr>
          <w:rFonts w:eastAsia="Malgun Gothic"/>
          <w:b/>
          <w:bCs/>
          <w:lang w:eastAsia="ko-KR"/>
        </w:rPr>
      </w:pPr>
      <w:r w:rsidRPr="000118B4">
        <w:rPr>
          <w:b/>
          <w:bCs/>
          <w:u w:val="single"/>
        </w:rPr>
        <w:t xml:space="preserve">Proposal 2: </w:t>
      </w:r>
      <w:r w:rsidR="000118B4">
        <w:rPr>
          <w:b/>
          <w:bCs/>
        </w:rPr>
        <w:t xml:space="preserve"> Conclusion: SRS triggering with DCI format 2_3 supports available slot operation for the case where</w:t>
      </w:r>
      <w:r w:rsidR="000118B4" w:rsidRPr="000118B4">
        <w:rPr>
          <w:b/>
          <w:bCs/>
        </w:rPr>
        <w:t xml:space="preserve"> </w:t>
      </w:r>
      <w:proofErr w:type="spellStart"/>
      <w:r w:rsidR="000118B4" w:rsidRPr="000118B4">
        <w:rPr>
          <w:rFonts w:eastAsia="Malgun Gothic"/>
          <w:b/>
          <w:bCs/>
          <w:i/>
          <w:iCs/>
          <w:lang w:eastAsia="ko-KR"/>
        </w:rPr>
        <w:t>availableSlotOffsetList</w:t>
      </w:r>
      <w:proofErr w:type="spellEnd"/>
      <w:r w:rsidR="000118B4" w:rsidRPr="000118B4">
        <w:rPr>
          <w:rFonts w:eastAsia="Malgun Gothic"/>
          <w:b/>
          <w:bCs/>
          <w:i/>
          <w:iCs/>
          <w:lang w:eastAsia="ko-KR"/>
        </w:rPr>
        <w:t xml:space="preserve"> </w:t>
      </w:r>
      <w:r w:rsidR="000118B4" w:rsidRPr="000118B4">
        <w:rPr>
          <w:rFonts w:eastAsia="Malgun Gothic"/>
          <w:b/>
          <w:bCs/>
          <w:lang w:eastAsia="ko-KR"/>
        </w:rPr>
        <w:t>has a single entry.</w:t>
      </w:r>
    </w:p>
    <w:p w14:paraId="6C81D023" w14:textId="51ABC9E4" w:rsidR="000118B4" w:rsidRPr="000118B4" w:rsidRDefault="000118B4" w:rsidP="000118B4">
      <w:pPr>
        <w:pStyle w:val="ListParagraph"/>
        <w:numPr>
          <w:ilvl w:val="0"/>
          <w:numId w:val="47"/>
        </w:numPr>
        <w:rPr>
          <w:b/>
          <w:bCs/>
        </w:rPr>
      </w:pPr>
      <w:r>
        <w:rPr>
          <w:b/>
          <w:bCs/>
        </w:rPr>
        <w:t>No CR is needed.</w:t>
      </w:r>
    </w:p>
    <w:p w14:paraId="41CE6E8F" w14:textId="77777777" w:rsidR="00E32938" w:rsidRDefault="00E32938" w:rsidP="00CD2E4F">
      <w:pPr>
        <w:rPr>
          <w:b/>
          <w:bCs/>
        </w:rPr>
      </w:pPr>
    </w:p>
    <w:p w14:paraId="6B36E219" w14:textId="77777777" w:rsidR="000118B4" w:rsidRDefault="000118B4" w:rsidP="00CD2E4F">
      <w:pPr>
        <w:rPr>
          <w:b/>
          <w:bCs/>
        </w:rPr>
      </w:pPr>
    </w:p>
    <w:p w14:paraId="3979454F" w14:textId="77777777" w:rsidR="000118B4" w:rsidRDefault="000118B4" w:rsidP="00CD2E4F">
      <w:pPr>
        <w:rPr>
          <w:b/>
          <w:bCs/>
        </w:rPr>
      </w:pPr>
    </w:p>
    <w:p w14:paraId="22EC4061" w14:textId="77777777" w:rsidR="00333739" w:rsidRDefault="00333739" w:rsidP="00CD2E4F">
      <w:pPr>
        <w:rPr>
          <w:b/>
          <w:bCs/>
        </w:rPr>
      </w:pPr>
    </w:p>
    <w:p w14:paraId="1AEBEE05" w14:textId="77777777" w:rsidR="00333739" w:rsidRDefault="00333739" w:rsidP="00CD2E4F">
      <w:pPr>
        <w:rPr>
          <w:b/>
          <w:bCs/>
        </w:rPr>
      </w:pPr>
    </w:p>
    <w:p w14:paraId="52375176" w14:textId="77777777" w:rsidR="00333739" w:rsidRDefault="00333739" w:rsidP="00CD2E4F">
      <w:pPr>
        <w:rPr>
          <w:b/>
          <w:bCs/>
        </w:rPr>
      </w:pPr>
    </w:p>
    <w:p w14:paraId="505D55EB" w14:textId="77777777" w:rsidR="00333739" w:rsidRDefault="00333739" w:rsidP="00CD2E4F">
      <w:pPr>
        <w:rPr>
          <w:b/>
          <w:bCs/>
        </w:rPr>
      </w:pPr>
    </w:p>
    <w:p w14:paraId="0487668D" w14:textId="13888F42" w:rsidR="00CD3294" w:rsidRDefault="00CD3294" w:rsidP="00CD3294">
      <w:pPr>
        <w:pStyle w:val="Heading1"/>
        <w:numPr>
          <w:ilvl w:val="0"/>
          <w:numId w:val="1"/>
        </w:numPr>
        <w:tabs>
          <w:tab w:val="num" w:pos="720"/>
        </w:tabs>
        <w:ind w:left="720" w:hanging="720"/>
        <w:jc w:val="both"/>
      </w:pPr>
      <w:r>
        <w:lastRenderedPageBreak/>
        <w:t>Summary</w:t>
      </w:r>
    </w:p>
    <w:p w14:paraId="2928CC0B" w14:textId="73EA820A" w:rsidR="00CD3294" w:rsidRDefault="00CD3294" w:rsidP="00CD3294">
      <w:r>
        <w:t xml:space="preserve">In this contribution we discussed </w:t>
      </w:r>
      <w:r w:rsidR="000118B4">
        <w:t>remaining issues on SRS CS. We made the following proposals:</w:t>
      </w:r>
    </w:p>
    <w:p w14:paraId="54C0CE60" w14:textId="77777777" w:rsidR="000118B4" w:rsidRDefault="000118B4" w:rsidP="000118B4">
      <w:pPr>
        <w:rPr>
          <w:b/>
          <w:bCs/>
        </w:rPr>
      </w:pPr>
      <w:r w:rsidRPr="00BA642A">
        <w:rPr>
          <w:b/>
          <w:bCs/>
          <w:u w:val="single"/>
        </w:rPr>
        <w:t xml:space="preserve">Proposal </w:t>
      </w:r>
      <w:r>
        <w:rPr>
          <w:b/>
          <w:bCs/>
          <w:u w:val="single"/>
        </w:rPr>
        <w:t>1</w:t>
      </w:r>
      <w:r w:rsidRPr="00BA642A">
        <w:rPr>
          <w:b/>
          <w:bCs/>
          <w:u w:val="single"/>
        </w:rPr>
        <w:t xml:space="preserve">: </w:t>
      </w:r>
      <w:r w:rsidRPr="00BA642A">
        <w:rPr>
          <w:b/>
          <w:bCs/>
        </w:rPr>
        <w:t xml:space="preserve">RAN1 concludes that a UE is not expected to receive multiple DCIs triggering colliding SRS CS </w:t>
      </w:r>
      <w:r>
        <w:rPr>
          <w:b/>
          <w:bCs/>
        </w:rPr>
        <w:t xml:space="preserve">with the same source CC </w:t>
      </w:r>
      <w:r w:rsidRPr="00BA642A">
        <w:rPr>
          <w:b/>
          <w:bCs/>
        </w:rPr>
        <w:t>received in different DCIs.</w:t>
      </w:r>
    </w:p>
    <w:p w14:paraId="590C6625" w14:textId="77777777" w:rsidR="000118B4" w:rsidRDefault="000118B4" w:rsidP="000118B4">
      <w:pPr>
        <w:rPr>
          <w:b/>
          <w:bCs/>
        </w:rPr>
      </w:pPr>
    </w:p>
    <w:p w14:paraId="4F021677" w14:textId="77777777" w:rsidR="000118B4" w:rsidRDefault="000118B4" w:rsidP="000118B4">
      <w:pPr>
        <w:rPr>
          <w:rFonts w:eastAsia="Malgun Gothic"/>
          <w:b/>
          <w:bCs/>
          <w:lang w:eastAsia="ko-KR"/>
        </w:rPr>
      </w:pPr>
      <w:r w:rsidRPr="000118B4">
        <w:rPr>
          <w:b/>
          <w:bCs/>
          <w:u w:val="single"/>
        </w:rPr>
        <w:t xml:space="preserve">Proposal 2: </w:t>
      </w:r>
      <w:r>
        <w:rPr>
          <w:b/>
          <w:bCs/>
        </w:rPr>
        <w:t xml:space="preserve"> Conclusion: SRS triggering with DCI format 2_3 supports available slot operation for the case where</w:t>
      </w:r>
      <w:r w:rsidRPr="000118B4">
        <w:rPr>
          <w:b/>
          <w:bCs/>
        </w:rPr>
        <w:t xml:space="preserve"> </w:t>
      </w:r>
      <w:proofErr w:type="spellStart"/>
      <w:r w:rsidRPr="000118B4">
        <w:rPr>
          <w:rFonts w:eastAsia="Malgun Gothic"/>
          <w:b/>
          <w:bCs/>
          <w:i/>
          <w:iCs/>
          <w:lang w:eastAsia="ko-KR"/>
        </w:rPr>
        <w:t>availableSlotOffsetList</w:t>
      </w:r>
      <w:proofErr w:type="spellEnd"/>
      <w:r w:rsidRPr="000118B4">
        <w:rPr>
          <w:rFonts w:eastAsia="Malgun Gothic"/>
          <w:b/>
          <w:bCs/>
          <w:i/>
          <w:iCs/>
          <w:lang w:eastAsia="ko-KR"/>
        </w:rPr>
        <w:t xml:space="preserve"> </w:t>
      </w:r>
      <w:r w:rsidRPr="000118B4">
        <w:rPr>
          <w:rFonts w:eastAsia="Malgun Gothic"/>
          <w:b/>
          <w:bCs/>
          <w:lang w:eastAsia="ko-KR"/>
        </w:rPr>
        <w:t>has a single entry.</w:t>
      </w:r>
    </w:p>
    <w:p w14:paraId="1E24C5A6" w14:textId="77777777" w:rsidR="000118B4" w:rsidRPr="000118B4" w:rsidRDefault="000118B4" w:rsidP="000118B4">
      <w:pPr>
        <w:pStyle w:val="ListParagraph"/>
        <w:numPr>
          <w:ilvl w:val="0"/>
          <w:numId w:val="47"/>
        </w:numPr>
        <w:rPr>
          <w:b/>
          <w:bCs/>
        </w:rPr>
      </w:pPr>
      <w:r>
        <w:rPr>
          <w:b/>
          <w:bCs/>
        </w:rPr>
        <w:t>No CR is needed.</w:t>
      </w:r>
    </w:p>
    <w:p w14:paraId="74B5EF27" w14:textId="77777777" w:rsidR="005D6548" w:rsidRDefault="005D6548" w:rsidP="00CD3294"/>
    <w:p w14:paraId="7C204762" w14:textId="02F7294D" w:rsidR="00966E1F" w:rsidRDefault="00966E1F" w:rsidP="00966E1F">
      <w:pPr>
        <w:pStyle w:val="Heading1"/>
        <w:jc w:val="both"/>
      </w:pPr>
      <w:r>
        <w:t>References</w:t>
      </w:r>
    </w:p>
    <w:p w14:paraId="551FA8B4" w14:textId="59C5AE94" w:rsidR="00966E1F" w:rsidRPr="005A3031" w:rsidRDefault="005A3031" w:rsidP="00CD3294">
      <w:pPr>
        <w:rPr>
          <w:i/>
          <w:iCs/>
        </w:rPr>
      </w:pPr>
      <w:r>
        <w:t>[</w:t>
      </w:r>
      <w:r w:rsidR="000118B4">
        <w:t>1</w:t>
      </w:r>
      <w:r>
        <w:t xml:space="preserve">] </w:t>
      </w:r>
      <w:r w:rsidRPr="005A3031">
        <w:t>R1-2310680</w:t>
      </w:r>
      <w:r>
        <w:t xml:space="preserve"> </w:t>
      </w:r>
      <w:r w:rsidRPr="005A3031">
        <w:rPr>
          <w:i/>
          <w:iCs/>
        </w:rPr>
        <w:t>Summary#3 of NR Rel-15/16 maintenance discussion for aperiodic triggering support for SRS carrier switching</w:t>
      </w:r>
      <w:r>
        <w:rPr>
          <w:i/>
          <w:iCs/>
        </w:rPr>
        <w:t>,</w:t>
      </w:r>
      <w:r w:rsidRPr="005A3031">
        <w:rPr>
          <w:i/>
          <w:iCs/>
        </w:rPr>
        <w:t xml:space="preserve"> </w:t>
      </w:r>
      <w:r w:rsidRPr="005A3031">
        <w:t>Moderator (Ericsson)</w:t>
      </w:r>
      <w:r>
        <w:t>, RAN WG1 Meeting #114bis</w:t>
      </w:r>
    </w:p>
    <w:sectPr w:rsidR="00966E1F" w:rsidRPr="005A3031" w:rsidSect="00CD32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44ED6" w14:textId="77777777" w:rsidR="00B06C91" w:rsidRDefault="00B06C91">
      <w:pPr>
        <w:spacing w:after="0"/>
      </w:pPr>
      <w:r>
        <w:separator/>
      </w:r>
    </w:p>
  </w:endnote>
  <w:endnote w:type="continuationSeparator" w:id="0">
    <w:p w14:paraId="13E16BAC" w14:textId="77777777" w:rsidR="00B06C91" w:rsidRDefault="00B06C91">
      <w:pPr>
        <w:spacing w:after="0"/>
      </w:pPr>
      <w:r>
        <w:continuationSeparator/>
      </w:r>
    </w:p>
  </w:endnote>
  <w:endnote w:type="continuationNotice" w:id="1">
    <w:p w14:paraId="0ABBEB71" w14:textId="77777777" w:rsidR="00B06C91" w:rsidRDefault="00B06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E2A31" w14:textId="77777777" w:rsidR="00B06C91" w:rsidRDefault="00B06C91">
      <w:pPr>
        <w:spacing w:after="0"/>
      </w:pPr>
      <w:r>
        <w:separator/>
      </w:r>
    </w:p>
  </w:footnote>
  <w:footnote w:type="continuationSeparator" w:id="0">
    <w:p w14:paraId="0A81C06E" w14:textId="77777777" w:rsidR="00B06C91" w:rsidRDefault="00B06C91">
      <w:pPr>
        <w:spacing w:after="0"/>
      </w:pPr>
      <w:r>
        <w:continuationSeparator/>
      </w:r>
    </w:p>
  </w:footnote>
  <w:footnote w:type="continuationNotice" w:id="1">
    <w:p w14:paraId="12E17DEB" w14:textId="77777777" w:rsidR="00B06C91" w:rsidRDefault="00B06C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E76F6A"/>
    <w:multiLevelType w:val="hybridMultilevel"/>
    <w:tmpl w:val="C1C8A518"/>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012C8"/>
    <w:multiLevelType w:val="hybridMultilevel"/>
    <w:tmpl w:val="72941562"/>
    <w:lvl w:ilvl="0" w:tplc="90603FFA">
      <w:start w:val="1"/>
      <w:numFmt w:val="bullet"/>
      <w:lvlText w:val="•"/>
      <w:lvlJc w:val="left"/>
      <w:pPr>
        <w:tabs>
          <w:tab w:val="num" w:pos="720"/>
        </w:tabs>
        <w:ind w:left="720" w:hanging="360"/>
      </w:pPr>
      <w:rPr>
        <w:rFonts w:ascii="Arial" w:hAnsi="Arial" w:cs="Times New Roman" w:hint="default"/>
      </w:rPr>
    </w:lvl>
    <w:lvl w:ilvl="1" w:tplc="DC8459BE">
      <w:start w:val="1437"/>
      <w:numFmt w:val="bullet"/>
      <w:lvlText w:val="–"/>
      <w:lvlJc w:val="left"/>
      <w:pPr>
        <w:tabs>
          <w:tab w:val="num" w:pos="1440"/>
        </w:tabs>
        <w:ind w:left="1440" w:hanging="360"/>
      </w:pPr>
      <w:rPr>
        <w:rFonts w:ascii="Arial" w:hAnsi="Arial" w:cs="Times New Roman" w:hint="default"/>
      </w:rPr>
    </w:lvl>
    <w:lvl w:ilvl="2" w:tplc="692E6700">
      <w:start w:val="1"/>
      <w:numFmt w:val="bullet"/>
      <w:lvlText w:val="•"/>
      <w:lvlJc w:val="left"/>
      <w:pPr>
        <w:tabs>
          <w:tab w:val="num" w:pos="2160"/>
        </w:tabs>
        <w:ind w:left="2160" w:hanging="360"/>
      </w:pPr>
      <w:rPr>
        <w:rFonts w:ascii="Arial" w:hAnsi="Arial" w:cs="Times New Roman" w:hint="default"/>
      </w:rPr>
    </w:lvl>
    <w:lvl w:ilvl="3" w:tplc="C610EEB2">
      <w:start w:val="1"/>
      <w:numFmt w:val="bullet"/>
      <w:lvlText w:val="•"/>
      <w:lvlJc w:val="left"/>
      <w:pPr>
        <w:tabs>
          <w:tab w:val="num" w:pos="2880"/>
        </w:tabs>
        <w:ind w:left="2880" w:hanging="360"/>
      </w:pPr>
      <w:rPr>
        <w:rFonts w:ascii="Arial" w:hAnsi="Arial" w:cs="Times New Roman" w:hint="default"/>
      </w:rPr>
    </w:lvl>
    <w:lvl w:ilvl="4" w:tplc="EB6C5230">
      <w:start w:val="1"/>
      <w:numFmt w:val="bullet"/>
      <w:lvlText w:val="•"/>
      <w:lvlJc w:val="left"/>
      <w:pPr>
        <w:tabs>
          <w:tab w:val="num" w:pos="3600"/>
        </w:tabs>
        <w:ind w:left="3600" w:hanging="360"/>
      </w:pPr>
      <w:rPr>
        <w:rFonts w:ascii="Arial" w:hAnsi="Arial" w:cs="Times New Roman" w:hint="default"/>
      </w:rPr>
    </w:lvl>
    <w:lvl w:ilvl="5" w:tplc="812ACBAC">
      <w:start w:val="1"/>
      <w:numFmt w:val="bullet"/>
      <w:lvlText w:val="•"/>
      <w:lvlJc w:val="left"/>
      <w:pPr>
        <w:tabs>
          <w:tab w:val="num" w:pos="4320"/>
        </w:tabs>
        <w:ind w:left="4320" w:hanging="360"/>
      </w:pPr>
      <w:rPr>
        <w:rFonts w:ascii="Arial" w:hAnsi="Arial" w:cs="Times New Roman" w:hint="default"/>
      </w:rPr>
    </w:lvl>
    <w:lvl w:ilvl="6" w:tplc="F9AE41D6">
      <w:start w:val="1"/>
      <w:numFmt w:val="bullet"/>
      <w:lvlText w:val="•"/>
      <w:lvlJc w:val="left"/>
      <w:pPr>
        <w:tabs>
          <w:tab w:val="num" w:pos="5040"/>
        </w:tabs>
        <w:ind w:left="5040" w:hanging="360"/>
      </w:pPr>
      <w:rPr>
        <w:rFonts w:ascii="Arial" w:hAnsi="Arial" w:cs="Times New Roman" w:hint="default"/>
      </w:rPr>
    </w:lvl>
    <w:lvl w:ilvl="7" w:tplc="4064AF96">
      <w:start w:val="1"/>
      <w:numFmt w:val="bullet"/>
      <w:lvlText w:val="•"/>
      <w:lvlJc w:val="left"/>
      <w:pPr>
        <w:tabs>
          <w:tab w:val="num" w:pos="5760"/>
        </w:tabs>
        <w:ind w:left="5760" w:hanging="360"/>
      </w:pPr>
      <w:rPr>
        <w:rFonts w:ascii="Arial" w:hAnsi="Arial" w:cs="Times New Roman" w:hint="default"/>
      </w:rPr>
    </w:lvl>
    <w:lvl w:ilvl="8" w:tplc="B8808A9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B5ED1"/>
    <w:multiLevelType w:val="hybridMultilevel"/>
    <w:tmpl w:val="11A42CA6"/>
    <w:lvl w:ilvl="0" w:tplc="BE80B7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2B3399"/>
    <w:multiLevelType w:val="hybridMultilevel"/>
    <w:tmpl w:val="480C49FC"/>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3676B"/>
    <w:multiLevelType w:val="hybridMultilevel"/>
    <w:tmpl w:val="A3104038"/>
    <w:lvl w:ilvl="0" w:tplc="129679D6">
      <w:start w:val="1"/>
      <w:numFmt w:val="bullet"/>
      <w:lvlText w:val="•"/>
      <w:lvlJc w:val="left"/>
      <w:pPr>
        <w:tabs>
          <w:tab w:val="num" w:pos="720"/>
        </w:tabs>
        <w:ind w:left="720" w:hanging="360"/>
      </w:pPr>
      <w:rPr>
        <w:rFonts w:ascii="Arial" w:hAnsi="Arial" w:cs="Times New Roman" w:hint="default"/>
      </w:rPr>
    </w:lvl>
    <w:lvl w:ilvl="1" w:tplc="97F64ED2">
      <w:start w:val="1402"/>
      <w:numFmt w:val="bullet"/>
      <w:lvlText w:val="–"/>
      <w:lvlJc w:val="left"/>
      <w:pPr>
        <w:tabs>
          <w:tab w:val="num" w:pos="1440"/>
        </w:tabs>
        <w:ind w:left="1440" w:hanging="360"/>
      </w:pPr>
      <w:rPr>
        <w:rFonts w:ascii="Arial" w:hAnsi="Arial" w:cs="Times New Roman" w:hint="default"/>
      </w:rPr>
    </w:lvl>
    <w:lvl w:ilvl="2" w:tplc="4A5ACB8C">
      <w:start w:val="1"/>
      <w:numFmt w:val="bullet"/>
      <w:lvlText w:val="•"/>
      <w:lvlJc w:val="left"/>
      <w:pPr>
        <w:tabs>
          <w:tab w:val="num" w:pos="2160"/>
        </w:tabs>
        <w:ind w:left="2160" w:hanging="360"/>
      </w:pPr>
      <w:rPr>
        <w:rFonts w:ascii="Arial" w:hAnsi="Arial" w:cs="Times New Roman" w:hint="default"/>
      </w:rPr>
    </w:lvl>
    <w:lvl w:ilvl="3" w:tplc="6A2CAD2C">
      <w:start w:val="1"/>
      <w:numFmt w:val="bullet"/>
      <w:lvlText w:val="•"/>
      <w:lvlJc w:val="left"/>
      <w:pPr>
        <w:tabs>
          <w:tab w:val="num" w:pos="2880"/>
        </w:tabs>
        <w:ind w:left="2880" w:hanging="360"/>
      </w:pPr>
      <w:rPr>
        <w:rFonts w:ascii="Arial" w:hAnsi="Arial" w:cs="Times New Roman" w:hint="default"/>
      </w:rPr>
    </w:lvl>
    <w:lvl w:ilvl="4" w:tplc="F5A43CB6">
      <w:start w:val="1"/>
      <w:numFmt w:val="bullet"/>
      <w:lvlText w:val="•"/>
      <w:lvlJc w:val="left"/>
      <w:pPr>
        <w:tabs>
          <w:tab w:val="num" w:pos="3600"/>
        </w:tabs>
        <w:ind w:left="3600" w:hanging="360"/>
      </w:pPr>
      <w:rPr>
        <w:rFonts w:ascii="Arial" w:hAnsi="Arial" w:cs="Times New Roman" w:hint="default"/>
      </w:rPr>
    </w:lvl>
    <w:lvl w:ilvl="5" w:tplc="A190C23A">
      <w:start w:val="1"/>
      <w:numFmt w:val="bullet"/>
      <w:lvlText w:val="•"/>
      <w:lvlJc w:val="left"/>
      <w:pPr>
        <w:tabs>
          <w:tab w:val="num" w:pos="4320"/>
        </w:tabs>
        <w:ind w:left="4320" w:hanging="360"/>
      </w:pPr>
      <w:rPr>
        <w:rFonts w:ascii="Arial" w:hAnsi="Arial" w:cs="Times New Roman" w:hint="default"/>
      </w:rPr>
    </w:lvl>
    <w:lvl w:ilvl="6" w:tplc="A3BAC6F8">
      <w:start w:val="1"/>
      <w:numFmt w:val="bullet"/>
      <w:lvlText w:val="•"/>
      <w:lvlJc w:val="left"/>
      <w:pPr>
        <w:tabs>
          <w:tab w:val="num" w:pos="5040"/>
        </w:tabs>
        <w:ind w:left="5040" w:hanging="360"/>
      </w:pPr>
      <w:rPr>
        <w:rFonts w:ascii="Arial" w:hAnsi="Arial" w:cs="Times New Roman" w:hint="default"/>
      </w:rPr>
    </w:lvl>
    <w:lvl w:ilvl="7" w:tplc="B656A3DA">
      <w:start w:val="1"/>
      <w:numFmt w:val="bullet"/>
      <w:lvlText w:val="•"/>
      <w:lvlJc w:val="left"/>
      <w:pPr>
        <w:tabs>
          <w:tab w:val="num" w:pos="5760"/>
        </w:tabs>
        <w:ind w:left="5760" w:hanging="360"/>
      </w:pPr>
      <w:rPr>
        <w:rFonts w:ascii="Arial" w:hAnsi="Arial" w:cs="Times New Roman" w:hint="default"/>
      </w:rPr>
    </w:lvl>
    <w:lvl w:ilvl="8" w:tplc="4A7E3428">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552EE"/>
    <w:multiLevelType w:val="hybridMultilevel"/>
    <w:tmpl w:val="26D05ADE"/>
    <w:lvl w:ilvl="0" w:tplc="B9FCAA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076A07"/>
    <w:multiLevelType w:val="hybridMultilevel"/>
    <w:tmpl w:val="A998DFAA"/>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40A6A"/>
    <w:multiLevelType w:val="hybridMultilevel"/>
    <w:tmpl w:val="01D833C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43"/>
  </w:num>
  <w:num w:numId="3" w16cid:durableId="778186600">
    <w:abstractNumId w:val="10"/>
  </w:num>
  <w:num w:numId="4" w16cid:durableId="1709720551">
    <w:abstractNumId w:val="23"/>
  </w:num>
  <w:num w:numId="5" w16cid:durableId="792208888">
    <w:abstractNumId w:val="6"/>
  </w:num>
  <w:num w:numId="6" w16cid:durableId="2072803237">
    <w:abstractNumId w:val="29"/>
  </w:num>
  <w:num w:numId="7" w16cid:durableId="676270520">
    <w:abstractNumId w:val="36"/>
  </w:num>
  <w:num w:numId="8" w16cid:durableId="872376605">
    <w:abstractNumId w:val="40"/>
  </w:num>
  <w:num w:numId="9" w16cid:durableId="571550340">
    <w:abstractNumId w:val="26"/>
  </w:num>
  <w:num w:numId="10" w16cid:durableId="1111630429">
    <w:abstractNumId w:val="5"/>
  </w:num>
  <w:num w:numId="11" w16cid:durableId="175510201">
    <w:abstractNumId w:val="46"/>
  </w:num>
  <w:num w:numId="12" w16cid:durableId="939531344">
    <w:abstractNumId w:val="28"/>
  </w:num>
  <w:num w:numId="13" w16cid:durableId="1109009149">
    <w:abstractNumId w:val="44"/>
  </w:num>
  <w:num w:numId="14" w16cid:durableId="642318376">
    <w:abstractNumId w:val="16"/>
  </w:num>
  <w:num w:numId="15" w16cid:durableId="1625388496">
    <w:abstractNumId w:val="1"/>
  </w:num>
  <w:num w:numId="16" w16cid:durableId="604576370">
    <w:abstractNumId w:val="17"/>
  </w:num>
  <w:num w:numId="17" w16cid:durableId="1940942013">
    <w:abstractNumId w:val="31"/>
  </w:num>
  <w:num w:numId="18" w16cid:durableId="1872376849">
    <w:abstractNumId w:val="11"/>
  </w:num>
  <w:num w:numId="19" w16cid:durableId="1323267478">
    <w:abstractNumId w:val="45"/>
  </w:num>
  <w:num w:numId="20" w16cid:durableId="668480301">
    <w:abstractNumId w:val="41"/>
  </w:num>
  <w:num w:numId="21" w16cid:durableId="540366474">
    <w:abstractNumId w:val="15"/>
  </w:num>
  <w:num w:numId="22" w16cid:durableId="1643997256">
    <w:abstractNumId w:val="32"/>
  </w:num>
  <w:num w:numId="23" w16cid:durableId="533663227">
    <w:abstractNumId w:val="42"/>
  </w:num>
  <w:num w:numId="24" w16cid:durableId="941299606">
    <w:abstractNumId w:val="4"/>
  </w:num>
  <w:num w:numId="25" w16cid:durableId="244725930">
    <w:abstractNumId w:val="9"/>
  </w:num>
  <w:num w:numId="26" w16cid:durableId="33121032">
    <w:abstractNumId w:val="0"/>
  </w:num>
  <w:num w:numId="27" w16cid:durableId="55712625">
    <w:abstractNumId w:val="39"/>
  </w:num>
  <w:num w:numId="28" w16cid:durableId="794253377">
    <w:abstractNumId w:val="22"/>
  </w:num>
  <w:num w:numId="29" w16cid:durableId="741755160">
    <w:abstractNumId w:val="25"/>
  </w:num>
  <w:num w:numId="30" w16cid:durableId="978538160">
    <w:abstractNumId w:val="38"/>
  </w:num>
  <w:num w:numId="31" w16cid:durableId="1692024167">
    <w:abstractNumId w:val="3"/>
  </w:num>
  <w:num w:numId="32" w16cid:durableId="961227263">
    <w:abstractNumId w:val="18"/>
  </w:num>
  <w:num w:numId="33" w16cid:durableId="842861726">
    <w:abstractNumId w:val="20"/>
  </w:num>
  <w:num w:numId="34" w16cid:durableId="1588153466">
    <w:abstractNumId w:val="13"/>
  </w:num>
  <w:num w:numId="35" w16cid:durableId="1486117967">
    <w:abstractNumId w:val="34"/>
  </w:num>
  <w:num w:numId="36" w16cid:durableId="1507860940">
    <w:abstractNumId w:val="21"/>
  </w:num>
  <w:num w:numId="37" w16cid:durableId="1241329069">
    <w:abstractNumId w:val="8"/>
  </w:num>
  <w:num w:numId="38" w16cid:durableId="766655113">
    <w:abstractNumId w:val="7"/>
  </w:num>
  <w:num w:numId="39" w16cid:durableId="582374540">
    <w:abstractNumId w:val="30"/>
  </w:num>
  <w:num w:numId="40" w16cid:durableId="1476988138">
    <w:abstractNumId w:val="14"/>
  </w:num>
  <w:num w:numId="41" w16cid:durableId="841119915">
    <w:abstractNumId w:val="12"/>
  </w:num>
  <w:num w:numId="42" w16cid:durableId="630554498">
    <w:abstractNumId w:val="35"/>
  </w:num>
  <w:num w:numId="43" w16cid:durableId="617026889">
    <w:abstractNumId w:val="24"/>
  </w:num>
  <w:num w:numId="44" w16cid:durableId="932250990">
    <w:abstractNumId w:val="37"/>
  </w:num>
  <w:num w:numId="45" w16cid:durableId="1604649217">
    <w:abstractNumId w:val="19"/>
  </w:num>
  <w:num w:numId="46" w16cid:durableId="292291934">
    <w:abstractNumId w:val="27"/>
  </w:num>
  <w:num w:numId="47" w16cid:durableId="1543177374">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18B4"/>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549"/>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D0240"/>
    <w:rsid w:val="001D05E9"/>
    <w:rsid w:val="001D0B60"/>
    <w:rsid w:val="001D119A"/>
    <w:rsid w:val="001D1850"/>
    <w:rsid w:val="001D2092"/>
    <w:rsid w:val="001D2DF0"/>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30057"/>
    <w:rsid w:val="00230814"/>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739"/>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DBF"/>
    <w:rsid w:val="003D51EC"/>
    <w:rsid w:val="003D584C"/>
    <w:rsid w:val="003D66A5"/>
    <w:rsid w:val="003D78FD"/>
    <w:rsid w:val="003D7FC5"/>
    <w:rsid w:val="003E0A05"/>
    <w:rsid w:val="003E14C5"/>
    <w:rsid w:val="003E14E1"/>
    <w:rsid w:val="003E4EB7"/>
    <w:rsid w:val="003E5411"/>
    <w:rsid w:val="003E5D98"/>
    <w:rsid w:val="003E6325"/>
    <w:rsid w:val="003E675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5D90"/>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923"/>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031"/>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36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548"/>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010"/>
    <w:rsid w:val="00771D33"/>
    <w:rsid w:val="00771FE5"/>
    <w:rsid w:val="00773052"/>
    <w:rsid w:val="00773E3B"/>
    <w:rsid w:val="0077522D"/>
    <w:rsid w:val="00776B36"/>
    <w:rsid w:val="00776EA6"/>
    <w:rsid w:val="007773FA"/>
    <w:rsid w:val="00780C4F"/>
    <w:rsid w:val="00782644"/>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6E1F"/>
    <w:rsid w:val="00967C1F"/>
    <w:rsid w:val="00967E14"/>
    <w:rsid w:val="009706BB"/>
    <w:rsid w:val="00971218"/>
    <w:rsid w:val="00972086"/>
    <w:rsid w:val="009721C5"/>
    <w:rsid w:val="009727B8"/>
    <w:rsid w:val="00972BE8"/>
    <w:rsid w:val="009743E1"/>
    <w:rsid w:val="0097452F"/>
    <w:rsid w:val="00975017"/>
    <w:rsid w:val="00975893"/>
    <w:rsid w:val="0097697F"/>
    <w:rsid w:val="00976B7D"/>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49A"/>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C17"/>
    <w:rsid w:val="00B06C22"/>
    <w:rsid w:val="00B06C91"/>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1FEE"/>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6239"/>
    <w:rsid w:val="00BA642A"/>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136"/>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2E4F"/>
    <w:rsid w:val="00CD3294"/>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67"/>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93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4E23"/>
    <w:rsid w:val="00E76943"/>
    <w:rsid w:val="00E778EC"/>
    <w:rsid w:val="00E809D7"/>
    <w:rsid w:val="00E80C8F"/>
    <w:rsid w:val="00E80E97"/>
    <w:rsid w:val="00E8192A"/>
    <w:rsid w:val="00E82693"/>
    <w:rsid w:val="00E82788"/>
    <w:rsid w:val="00E836D1"/>
    <w:rsid w:val="00E83902"/>
    <w:rsid w:val="00E8508B"/>
    <w:rsid w:val="00E85198"/>
    <w:rsid w:val="00E85E8C"/>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2D62"/>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93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5C0367"/>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621653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5235923">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7748306">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77647554">
      <w:bodyDiv w:val="1"/>
      <w:marLeft w:val="0"/>
      <w:marRight w:val="0"/>
      <w:marTop w:val="0"/>
      <w:marBottom w:val="0"/>
      <w:divBdr>
        <w:top w:val="none" w:sz="0" w:space="0" w:color="auto"/>
        <w:left w:val="none" w:sz="0" w:space="0" w:color="auto"/>
        <w:bottom w:val="none" w:sz="0" w:space="0" w:color="auto"/>
        <w:right w:val="none" w:sz="0" w:space="0" w:color="auto"/>
      </w:divBdr>
    </w:div>
    <w:div w:id="167931138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8399126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albertor\OneDrive%20-%20Qualcomm\Desktop\Docs\R1-231267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lbertor\OneDrive%20-%20Qualcomm\Desktop\Docs\R1-231267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3</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12</cp:revision>
  <cp:lastPrinted>2020-02-10T06:14:00Z</cp:lastPrinted>
  <dcterms:created xsi:type="dcterms:W3CDTF">2023-09-28T06:42:00Z</dcterms:created>
  <dcterms:modified xsi:type="dcterms:W3CDTF">2024-02-18T16:31:00Z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